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rsidR="001F4FA5" w:rsidRPr="001F4FA5" w:rsidP="001F4FA5" w14:paraId="3AD72930" w14:textId="77777777">
      <w:pPr>
        <w:pStyle w:val="maintitle"/>
      </w:pPr>
      <w:r w:rsidRPr="001F4FA5">
        <w:drawing>
          <wp:anchor simplePos="0" relativeHeight="251658240" behindDoc="0" locked="1" layoutInCell="1" allowOverlap="1">
            <wp:simplePos x="0" y="0"/>
            <wp:positionH relativeFrom="margin">
              <wp:posOffset>3810000</wp:posOffset>
            </wp:positionH>
            <wp:positionV relativeFrom="margin">
              <wp:posOffset>6159500</wp:posOffset>
            </wp:positionV>
            <wp:extent cx="1645923" cy="1120142"/>
            <wp:wrapNone/>
            <wp:docPr id="100011" name=""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55196" name=""/>
                    <pic:cNvPicPr>
                      <a:picLocks noChangeAspect="1"/>
                    </pic:cNvPicPr>
                  </pic:nvPicPr>
                  <pic:blipFill>
                    <a:blip xmlns:r="http://schemas.openxmlformats.org/officeDocument/2006/relationships" r:embed="rId5"/>
                    <a:stretch>
                      <a:fillRect/>
                    </a:stretch>
                  </pic:blipFill>
                  <pic:spPr>
                    <a:xfrm>
                      <a:off x="0" y="0"/>
                      <a:ext cx="1645923" cy="1120142"/>
                    </a:xfrm>
                    <a:prstGeom prst="rect">
                      <a:avLst/>
                    </a:prstGeom>
                  </pic:spPr>
                </pic:pic>
              </a:graphicData>
            </a:graphic>
          </wp:anchor>
        </w:drawing>
      </w: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-328930</wp:posOffset>
                </wp:positionV>
                <wp:extent cx="4030980" cy="327660"/>
                <wp:effectExtent l="1270" t="0" r="0" b="0"/>
                <wp:wrapNone/>
                <wp:docPr id="4"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30980" cy="32766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C69B4" w:rsidRPr="007048E7" w:rsidP="000C69B4" w14:textId="77777777">
                            <w:pPr>
                              <w:rPr>
                                <w:rFonts w:ascii="Calibri Light" w:hAnsi="Calibri Light" w:cs="Calibri Light"/>
                              </w:rPr>
                            </w:pPr>
                            <w:r w:rsidRPr="007048E7">
                              <w:rPr>
                                <w:rFonts w:ascii="Calibri Light" w:hAnsi="Calibri Light" w:cs="Calibri Light"/>
                              </w:rPr>
                              <w:t xml:space="preserve">Provided by: </w:t>
                            </w:r>
                            <w:r w:rsidRPr="007048E7">
                              <w:rPr>
                                <w:rFonts w:ascii="Calibri Light" w:hAnsi="Calibri Light" w:cs="Calibri Light"/>
                              </w:rPr>
                              <w:t>GTM Payroll Services Inc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317.4pt;height:25.8pt;margin-top:-25.9pt;margin-left:-5.9pt;mso-height-percent:0;mso-height-relative:page;mso-width-percent:0;mso-width-relative:page;mso-wrap-distance-bottom:0;mso-wrap-distance-left:9pt;mso-wrap-distance-right:9pt;mso-wrap-distance-top:0;position:absolute;v-text-anchor:top;z-index:251659264" filled="f" fillcolor="this" stroked="f">
                <v:textbox>
                  <w:txbxContent>
                    <w:p w:rsidR="000C69B4" w:rsidRPr="007048E7" w:rsidP="000C69B4" w14:paraId="5107FBCA" w14:textId="77777777">
                      <w:pPr>
                        <w:rPr>
                          <w:rFonts w:ascii="Calibri Light" w:hAnsi="Calibri Light" w:cs="Calibri Light"/>
                        </w:rPr>
                      </w:pPr>
                      <w:r w:rsidRPr="007048E7">
                        <w:rPr>
                          <w:rFonts w:ascii="Calibri Light" w:hAnsi="Calibri Light" w:cs="Calibri Light"/>
                        </w:rPr>
                        <w:t xml:space="preserve">Provided by: </w:t>
                      </w:r>
                      <w:r w:rsidRPr="007048E7">
                        <w:rPr>
                          <w:rFonts w:ascii="Calibri Light" w:hAnsi="Calibri Light" w:cs="Calibri Light"/>
                        </w:rPr>
                        <w:t>GTM Payroll Services Inc</w:t>
                      </w:r>
                    </w:p>
                  </w:txbxContent>
                </v:textbox>
              </v:shape>
            </w:pict>
          </mc:Fallback>
        </mc:AlternateContent>
      </w:r>
      <w:r w:rsidRPr="001F4FA5" w:rsidR="001F4FA5">
        <w:t>$29 Billion Restaurant Revitalization Fund Accepting Applications Beginning May 3</w:t>
      </w:r>
    </w:p>
    <w:p w:rsidR="001F4FA5" w:rsidRPr="001F4FA5" w:rsidP="001F4FA5" w14:paraId="6B53F54B" w14:textId="6B44682B">
      <w:pPr>
        <w:rPr>
          <w:rFonts w:ascii="Calibri Light" w:hAnsi="Calibri Light" w:cs="Calibri Light"/>
          <w:sz w:val="20"/>
          <w:lang w:eastAsia="en-GB"/>
        </w:rPr>
      </w:pPr>
      <w:r w:rsidRPr="001F4FA5">
        <w:rPr>
          <w:rFonts w:ascii="Calibri Light" w:hAnsi="Calibri Light" w:cs="Calibri Light"/>
          <w:sz w:val="20"/>
          <w:lang w:eastAsia="en-GB"/>
        </w:rPr>
        <w:t xml:space="preserve">Restaurants may begin </w:t>
      </w:r>
      <w:r>
        <w:fldChar w:fldCharType="begin"/>
      </w:r>
      <w:r>
        <w:instrText xml:space="preserve"> HYPERLINK "https://restaurants.sba.gov/requests/borrower/login/?next=/" </w:instrText>
      </w:r>
      <w:r>
        <w:fldChar w:fldCharType="separate"/>
      </w:r>
      <w:r w:rsidRPr="001F4FA5">
        <w:rPr>
          <w:rFonts w:ascii="Calibri Light" w:hAnsi="Calibri Light" w:cs="Calibri Light"/>
          <w:color w:val="0000FF"/>
          <w:sz w:val="20"/>
          <w:u w:val="single"/>
          <w:lang w:eastAsia="en-GB"/>
        </w:rPr>
        <w:t>submitting applications</w:t>
      </w:r>
      <w:r>
        <w:fldChar w:fldCharType="end"/>
      </w:r>
      <w:r w:rsidRPr="001F4FA5">
        <w:rPr>
          <w:rFonts w:ascii="Calibri Light" w:hAnsi="Calibri Light" w:cs="Calibri Light"/>
          <w:sz w:val="20"/>
          <w:lang w:eastAsia="en-GB"/>
        </w:rPr>
        <w:t xml:space="preserve"> May 3, 2021, to the Small Business Association (SBA) for a grant program geared toward combating the economic impact of COVID-19 on the restaurant industry.</w:t>
      </w:r>
      <w:bookmarkStart w:id="0" w:name="_GoBack"/>
      <w:bookmarkEnd w:id="0"/>
    </w:p>
    <w:p w:rsidR="001F4FA5" w:rsidRPr="001F4FA5" w:rsidP="001F4FA5" w14:paraId="0EF63CCE" w14:textId="77777777">
      <w:pPr>
        <w:rPr>
          <w:rFonts w:ascii="Calibri Light" w:hAnsi="Calibri Light" w:cs="Calibri Light"/>
          <w:sz w:val="20"/>
          <w:lang w:eastAsia="en-GB"/>
        </w:rPr>
      </w:pPr>
      <w:r w:rsidRPr="001F4FA5">
        <w:rPr>
          <w:rFonts w:ascii="Calibri Light" w:hAnsi="Calibri Light" w:cs="Calibri Light"/>
          <w:sz w:val="20"/>
          <w:lang w:eastAsia="en-GB"/>
        </w:rPr>
        <w:t>The grant program, the Restaurant Revitalization Fund, was allocated $29 billion from the $1.9 trillion economic relief bill passed earlier this year.</w:t>
      </w:r>
    </w:p>
    <w:p w:rsidR="001F4FA5" w:rsidRPr="001F4FA5" w:rsidP="001F4FA5" w14:paraId="1787565F" w14:textId="77777777">
      <w:pPr>
        <w:rPr>
          <w:rFonts w:ascii="Calibri Light" w:hAnsi="Calibri Light" w:cs="Calibri Light"/>
          <w:sz w:val="20"/>
          <w:lang w:eastAsia="en-GB"/>
        </w:rPr>
      </w:pPr>
      <w:r w:rsidRPr="001F4FA5">
        <w:rPr>
          <w:rFonts w:ascii="Calibri Light" w:hAnsi="Calibri Light" w:cs="Calibri Light"/>
          <w:sz w:val="20"/>
          <w:lang w:eastAsia="en-GB"/>
        </w:rPr>
        <w:t>Through the fund, eligible restaurants can receive up to $10 million per business or up to $5 million for a single physical location. Recipients are not required to repay the funding as long as funds are used for eligible uses no later than March 11, 2023.</w:t>
      </w:r>
    </w:p>
    <w:p w:rsidR="001F4FA5" w:rsidRPr="001F4FA5" w:rsidP="001F4FA5" w14:paraId="3E094271" w14:textId="77777777">
      <w:pPr>
        <w:spacing w:before="100" w:beforeAutospacing="1" w:after="100" w:afterAutospacing="1" w:line="240" w:lineRule="auto"/>
        <w:rPr>
          <w:rFonts w:ascii="Calibri Light" w:hAnsi="Calibri Light" w:cs="Calibri Light"/>
          <w:i/>
          <w:sz w:val="20"/>
          <w:lang w:eastAsia="en-GB"/>
        </w:rPr>
      </w:pPr>
      <w:r w:rsidRPr="001F4FA5">
        <w:rPr>
          <w:rFonts w:ascii="Calibri Light" w:hAnsi="Calibri Light" w:cs="Calibri Light"/>
          <w:i/>
          <w:noProof/>
          <w:sz w:val="20"/>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71755</wp:posOffset>
                </wp:positionV>
                <wp:extent cx="2784475" cy="0"/>
                <wp:effectExtent l="16510" t="17780" r="18415" b="20320"/>
                <wp:wrapNone/>
                <wp:docPr id="2" name="AutoShap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784475" cy="0"/>
                        </a:xfrm>
                        <a:prstGeom prst="straightConnector1">
                          <a:avLst/>
                        </a:prstGeom>
                        <a:noFill/>
                        <a:ln w="28575" cap="rnd">
                          <a:solidFill>
                            <a:srgbClr val="002060"/>
                          </a:solidFill>
                          <a:prstDash val="sysDot"/>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width:219.25pt;height:0;margin-top:5.65pt;margin-left:0.55pt;mso-height-percent:0;mso-height-relative:page;mso-width-percent:0;mso-width-relative:page;mso-wrap-distance-bottom:0;mso-wrap-distance-left:9pt;mso-wrap-distance-right:9pt;mso-wrap-distance-top:0;mso-wrap-style:square;position:absolute;visibility:visible;z-index:251662336" strokecolor="#002060" strokeweight="2.25pt">
                <v:stroke dashstyle="1 1" endcap="round"/>
              </v:shape>
            </w:pict>
          </mc:Fallback>
        </mc:AlternateContent>
      </w:r>
    </w:p>
    <w:p w:rsidR="001F4FA5" w:rsidRPr="001F4FA5" w:rsidP="001F4FA5" w14:paraId="0446D148" w14:textId="77777777">
      <w:pPr>
        <w:spacing w:before="100" w:beforeAutospacing="1" w:after="100" w:afterAutospacing="1" w:line="240" w:lineRule="auto"/>
        <w:rPr>
          <w:rFonts w:ascii="Calibri Light" w:hAnsi="Calibri Light" w:cs="Calibri Light"/>
          <w:b/>
          <w:i/>
          <w:sz w:val="28"/>
          <w:lang w:eastAsia="en-GB"/>
        </w:rPr>
      </w:pPr>
      <w:r w:rsidRPr="001F4FA5">
        <w:rPr>
          <w:rFonts w:ascii="Calibri Light" w:hAnsi="Calibri Light" w:cs="Calibri Light"/>
          <w:b/>
          <w:i/>
          <w:sz w:val="28"/>
          <w:lang w:eastAsia="en-GB"/>
        </w:rPr>
        <w:t xml:space="preserve"> “Our message is this: ‘Help is here.’”</w:t>
      </w:r>
    </w:p>
    <w:p w:rsidR="001F4FA5" w:rsidRPr="001F4FA5" w:rsidP="001F4FA5" w14:paraId="2BD75DAC" w14:textId="77777777">
      <w:pPr>
        <w:spacing w:before="100" w:beforeAutospacing="1" w:after="100" w:afterAutospacing="1" w:line="240" w:lineRule="auto"/>
        <w:jc w:val="right"/>
        <w:rPr>
          <w:rFonts w:ascii="Calibri Light" w:hAnsi="Calibri Light" w:cs="Calibri Light"/>
          <w:b/>
          <w:i/>
          <w:sz w:val="20"/>
          <w:lang w:eastAsia="en-GB"/>
        </w:rPr>
      </w:pPr>
      <w:r w:rsidRPr="001F4FA5">
        <w:rPr>
          <w:rFonts w:ascii="Calibri Light" w:hAnsi="Calibri Light" w:cs="Calibri Light"/>
          <w:b/>
          <w:i/>
          <w:sz w:val="20"/>
          <w:lang w:eastAsia="en-GB"/>
        </w:rPr>
        <w:t>- SBA Administrator Isabella Casillas Guzman</w:t>
      </w:r>
    </w:p>
    <w:p w:rsidR="001F4FA5" w:rsidRPr="001F4FA5" w:rsidP="001F4FA5" w14:paraId="003150E7" w14:textId="77777777">
      <w:pPr>
        <w:spacing w:before="100" w:beforeAutospacing="1" w:after="100" w:afterAutospacing="1" w:line="240" w:lineRule="auto"/>
        <w:rPr>
          <w:rFonts w:ascii="Calibri Light" w:hAnsi="Calibri Light" w:cs="Calibri Light"/>
          <w:sz w:val="20"/>
          <w:lang w:eastAsia="en-GB"/>
        </w:rPr>
      </w:pPr>
      <w:r w:rsidRPr="001F4FA5">
        <w:rPr>
          <w:rFonts w:ascii="Calibri Light" w:hAnsi="Calibri Light" w:cs="Calibri Light"/>
          <w:i/>
          <w:noProof/>
          <w:sz w:val="20"/>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113030</wp:posOffset>
                </wp:positionV>
                <wp:extent cx="2784475" cy="0"/>
                <wp:effectExtent l="16510" t="18415" r="18415" b="19685"/>
                <wp:wrapNone/>
                <wp:docPr id="1" name="AutoShap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784475" cy="0"/>
                        </a:xfrm>
                        <a:prstGeom prst="straightConnector1">
                          <a:avLst/>
                        </a:prstGeom>
                        <a:noFill/>
                        <a:ln w="28575" cap="rnd">
                          <a:solidFill>
                            <a:srgbClr val="002060"/>
                          </a:solidFill>
                          <a:prstDash val="sysDot"/>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7" type="#_x0000_t32" style="width:219.25pt;height:0;margin-top:8.9pt;margin-left:0.55pt;mso-height-percent:0;mso-height-relative:page;mso-width-percent:0;mso-width-relative:page;mso-wrap-distance-bottom:0;mso-wrap-distance-left:9pt;mso-wrap-distance-right:9pt;mso-wrap-distance-top:0;mso-wrap-style:square;position:absolute;visibility:visible;z-index:251664384" strokecolor="#002060" strokeweight="2.25pt">
                <v:stroke dashstyle="1 1" endcap="round"/>
              </v:shape>
            </w:pict>
          </mc:Fallback>
        </mc:AlternateContent>
      </w:r>
    </w:p>
    <w:p w:rsidR="001F4FA5" w:rsidRPr="001F4FA5" w:rsidP="001F4FA5" w14:paraId="7EF950FB" w14:textId="68D898A4">
      <w:pPr>
        <w:rPr>
          <w:rFonts w:ascii="Calibri Light" w:hAnsi="Calibri Light" w:cs="Calibri Light"/>
          <w:sz w:val="20"/>
          <w:lang w:eastAsia="en-GB"/>
        </w:rPr>
      </w:pPr>
      <w:r w:rsidRPr="001F4FA5">
        <w:rPr>
          <w:rFonts w:ascii="Calibri Light" w:hAnsi="Calibri Light" w:cs="Calibri Light"/>
          <w:sz w:val="20"/>
          <w:lang w:eastAsia="en-GB"/>
        </w:rPr>
        <w:t xml:space="preserve">Establishments eligible to apply for the grant program include restaurants (including franchises), bars, food trucks, breweries, bakeries and caterers, </w:t>
      </w:r>
      <w:r w:rsidR="00C26F61">
        <w:rPr>
          <w:rFonts w:ascii="Calibri Light" w:hAnsi="Calibri Light" w:cs="Calibri Light"/>
          <w:sz w:val="20"/>
          <w:lang w:eastAsia="en-GB"/>
        </w:rPr>
        <w:t>among others</w:t>
      </w:r>
      <w:r w:rsidRPr="001F4FA5">
        <w:rPr>
          <w:rFonts w:ascii="Calibri Light" w:hAnsi="Calibri Light" w:cs="Calibri Light"/>
          <w:sz w:val="20"/>
          <w:lang w:eastAsia="en-GB"/>
        </w:rPr>
        <w:t>. Ineligible establishments include those that are permanently closed, publicly traded companies and businesses that own over 20 locations.</w:t>
      </w:r>
    </w:p>
    <w:p w:rsidR="001F4FA5" w:rsidRPr="001F4FA5" w:rsidP="001F4FA5" w14:paraId="3DA4ADB0" w14:textId="77777777">
      <w:pPr>
        <w:rPr>
          <w:rFonts w:ascii="Calibri Light" w:hAnsi="Calibri Light" w:cs="Calibri Light"/>
          <w:sz w:val="20"/>
          <w:lang w:eastAsia="en-GB"/>
        </w:rPr>
      </w:pPr>
      <w:r w:rsidRPr="001F4FA5">
        <w:rPr>
          <w:rFonts w:ascii="Calibri Light" w:hAnsi="Calibri Light" w:cs="Calibri Light"/>
          <w:sz w:val="20"/>
          <w:lang w:eastAsia="en-GB"/>
        </w:rPr>
        <w:t>Funds may be used for specific expenses, including:</w:t>
      </w:r>
    </w:p>
    <w:p w:rsidR="001F4FA5" w:rsidRPr="001F4FA5" w:rsidP="001F4FA5" w14:paraId="71A80E94" w14:textId="77777777">
      <w:pPr>
        <w:pStyle w:val="bullet"/>
      </w:pPr>
      <w:r w:rsidRPr="001F4FA5">
        <w:t>Business payroll costs (including sick leave)</w:t>
      </w:r>
    </w:p>
    <w:p w:rsidR="001F4FA5" w:rsidRPr="001F4FA5" w:rsidP="001F4FA5" w14:paraId="57443535" w14:textId="77777777">
      <w:pPr>
        <w:pStyle w:val="bullet"/>
      </w:pPr>
      <w:r w:rsidRPr="001F4FA5">
        <w:t>Payments on any business mortgage obligation</w:t>
      </w:r>
    </w:p>
    <w:p w:rsidR="001F4FA5" w:rsidRPr="001F4FA5" w:rsidP="001F4FA5" w14:paraId="6EBA0C64" w14:textId="5864C8EF">
      <w:pPr>
        <w:pStyle w:val="bullet"/>
      </w:pPr>
      <w:r w:rsidRPr="001F4FA5">
        <w:t>Business rent payments (this does not include prepayment of rent)</w:t>
      </w:r>
    </w:p>
    <w:p w:rsidR="001F4FA5" w:rsidRPr="001F4FA5" w:rsidP="001F4FA5" w14:paraId="727A45DF" w14:textId="27DD8ECE">
      <w:pPr>
        <w:pStyle w:val="bullet"/>
      </w:pPr>
      <w:r w:rsidRPr="001F4FA5">
        <w:t>Business debt service</w:t>
      </w:r>
      <w:r w:rsidR="00DC083E">
        <w:t>,</w:t>
      </w:r>
      <w:r w:rsidRPr="001F4FA5">
        <w:t xml:space="preserve"> both principal and interest </w:t>
      </w:r>
      <w:r w:rsidR="00DC083E">
        <w:t>(</w:t>
      </w:r>
      <w:r w:rsidRPr="001F4FA5">
        <w:t>this does not include any prepayment of principal or interest)</w:t>
      </w:r>
    </w:p>
    <w:p w:rsidR="001F4FA5" w:rsidRPr="001F4FA5" w:rsidP="001F4FA5" w14:paraId="57D76B6E" w14:textId="77777777">
      <w:pPr>
        <w:pStyle w:val="bullet"/>
      </w:pPr>
      <w:r w:rsidRPr="001F4FA5">
        <w:t>Business utility payments</w:t>
      </w:r>
    </w:p>
    <w:p w:rsidR="001F4FA5" w:rsidRPr="001F4FA5" w:rsidP="001F4FA5" w14:paraId="7E4138B1" w14:textId="77777777">
      <w:pPr>
        <w:pStyle w:val="bullet"/>
      </w:pPr>
      <w:r w:rsidRPr="001F4FA5">
        <w:t>Business maintenance expenses</w:t>
      </w:r>
    </w:p>
    <w:p w:rsidR="001F4FA5" w:rsidRPr="001F4FA5" w:rsidP="001F4FA5" w14:paraId="2728E76C" w14:textId="77777777">
      <w:pPr>
        <w:pStyle w:val="bullet"/>
      </w:pPr>
      <w:r w:rsidRPr="001F4FA5">
        <w:t>Construction of outdoor seating</w:t>
      </w:r>
    </w:p>
    <w:p w:rsidR="001F4FA5" w:rsidRPr="001F4FA5" w:rsidP="001F4FA5" w14:paraId="6742DD4B" w14:textId="43158EB7">
      <w:pPr>
        <w:pStyle w:val="bullet"/>
      </w:pPr>
      <w:r w:rsidRPr="001F4FA5">
        <w:t>Business supplies</w:t>
      </w:r>
      <w:r w:rsidR="00DC083E">
        <w:t xml:space="preserve">, </w:t>
      </w:r>
      <w:r w:rsidRPr="001F4FA5">
        <w:t>including protective equipment and cleaning materials</w:t>
      </w:r>
    </w:p>
    <w:p w:rsidR="001F4FA5" w:rsidRPr="001F4FA5" w:rsidP="001F4FA5" w14:paraId="0B3075E5" w14:textId="7CC3F1BB">
      <w:pPr>
        <w:pStyle w:val="bullet"/>
      </w:pPr>
      <w:r w:rsidRPr="001F4FA5">
        <w:t>Business food and beverage expenses</w:t>
      </w:r>
      <w:r w:rsidR="00DC083E">
        <w:t xml:space="preserve">, </w:t>
      </w:r>
      <w:r w:rsidRPr="001F4FA5">
        <w:t>including raw materials</w:t>
      </w:r>
    </w:p>
    <w:p w:rsidR="001F4FA5" w:rsidRPr="001F4FA5" w:rsidP="001F4FA5" w14:paraId="5D277807" w14:textId="77777777">
      <w:pPr>
        <w:pStyle w:val="bullet"/>
      </w:pPr>
      <w:r w:rsidRPr="001F4FA5">
        <w:t>Covered supplier costs</w:t>
      </w:r>
    </w:p>
    <w:p w:rsidR="001F4FA5" w:rsidRPr="001F4FA5" w:rsidP="001F4FA5" w14:paraId="4E349A54" w14:textId="77777777">
      <w:pPr>
        <w:pStyle w:val="bullet"/>
      </w:pPr>
      <w:r w:rsidRPr="001F4FA5">
        <w:t>Business operating expenses</w:t>
      </w:r>
    </w:p>
    <w:p w:rsidR="001F4FA5" w:rsidRPr="001F4FA5" w:rsidP="001F4FA5" w14:paraId="53117709" w14:textId="77777777">
      <w:pPr>
        <w:keepNext/>
        <w:spacing w:before="240" w:after="60"/>
        <w:outlineLvl w:val="0"/>
        <w:rPr>
          <w:rFonts w:ascii="Calibri Light" w:eastAsia="Times New Roman" w:hAnsi="Calibri Light" w:cs="Calibri Light"/>
          <w:b/>
          <w:bCs/>
          <w:kern w:val="32"/>
          <w:szCs w:val="32"/>
          <w:lang w:val="en-GB"/>
        </w:rPr>
      </w:pPr>
      <w:r w:rsidRPr="001F4FA5">
        <w:rPr>
          <w:rFonts w:ascii="Calibri Light" w:eastAsia="Times New Roman" w:hAnsi="Calibri Light" w:cs="Calibri Light"/>
          <w:b/>
          <w:bCs/>
          <w:kern w:val="32"/>
          <w:szCs w:val="32"/>
          <w:lang w:val="en-GB"/>
        </w:rPr>
        <w:t>What’s Next?</w:t>
      </w:r>
    </w:p>
    <w:p w:rsidR="001F4FA5" w:rsidRPr="001F4FA5" w:rsidP="001F4FA5" w14:paraId="60106B09" w14:textId="79D58E7A">
      <w:pPr>
        <w:rPr>
          <w:rFonts w:ascii="Calibri Light" w:hAnsi="Calibri Light" w:cs="Calibri Light"/>
          <w:sz w:val="20"/>
          <w:lang w:eastAsia="en-GB"/>
        </w:rPr>
      </w:pPr>
      <w:r w:rsidRPr="001F4FA5">
        <w:rPr>
          <w:rFonts w:ascii="Calibri Light" w:hAnsi="Calibri Light" w:cs="Calibri Light"/>
          <w:sz w:val="20"/>
          <w:lang w:eastAsia="en-GB"/>
        </w:rPr>
        <w:t>Interested businesses should begin the application process as soon as possible</w:t>
      </w:r>
      <w:r w:rsidR="00C9582B">
        <w:rPr>
          <w:rFonts w:ascii="Calibri Light" w:hAnsi="Calibri Light" w:cs="Calibri Light"/>
          <w:sz w:val="20"/>
          <w:lang w:eastAsia="en-GB"/>
        </w:rPr>
        <w:t xml:space="preserve">. The can do so </w:t>
      </w:r>
      <w:r w:rsidRPr="001F4FA5">
        <w:rPr>
          <w:rFonts w:ascii="Calibri Light" w:hAnsi="Calibri Light" w:cs="Calibri Light"/>
          <w:sz w:val="20"/>
          <w:lang w:eastAsia="en-GB"/>
        </w:rPr>
        <w:t>by preparing the proper documentation, registering for the portal on April 30 and submitting their application on May 3. As with similar loan programs launched during the COVID-19 pandemic, this</w:t>
      </w:r>
      <w:r w:rsidR="005703C8">
        <w:rPr>
          <w:rFonts w:ascii="Calibri Light" w:hAnsi="Calibri Light" w:cs="Calibri Light"/>
          <w:sz w:val="20"/>
          <w:lang w:eastAsia="en-GB"/>
        </w:rPr>
        <w:t xml:space="preserve"> grant</w:t>
      </w:r>
      <w:r w:rsidRPr="001F4FA5">
        <w:rPr>
          <w:rFonts w:ascii="Calibri Light" w:hAnsi="Calibri Light" w:cs="Calibri Light"/>
          <w:sz w:val="20"/>
          <w:lang w:eastAsia="en-GB"/>
        </w:rPr>
        <w:t xml:space="preserve"> money is limited and is expected to go quick.</w:t>
      </w:r>
    </w:p>
    <w:p w:rsidR="001F4FA5" w:rsidRPr="001F4FA5" w:rsidP="001F4FA5" w14:paraId="70E71F25" w14:textId="39B2DEB3">
      <w:pPr>
        <w:rPr>
          <w:rFonts w:ascii="Calibri Light" w:hAnsi="Calibri Light" w:cs="Calibri Light"/>
          <w:sz w:val="20"/>
          <w:lang w:eastAsia="en-GB"/>
        </w:rPr>
      </w:pPr>
      <w:r w:rsidRPr="001F4FA5">
        <w:rPr>
          <w:rFonts w:ascii="Calibri Light" w:hAnsi="Calibri Light" w:cs="Calibri Light"/>
          <w:sz w:val="20"/>
          <w:lang w:eastAsia="en-GB"/>
        </w:rPr>
        <w:t xml:space="preserve">Additionally, the SBA </w:t>
      </w:r>
      <w:r>
        <w:fldChar w:fldCharType="begin"/>
      </w:r>
      <w:r>
        <w:instrText xml:space="preserve"> HYPERLINK "https://www.sba.gov/article/2021/apr/19/sba-announces-official-restaurant-revitalization-fund-application-guidelines?utm_medium=email&amp;utm_source=govdelivery" </w:instrText>
      </w:r>
      <w:r>
        <w:fldChar w:fldCharType="separate"/>
      </w:r>
      <w:r w:rsidRPr="001F4FA5">
        <w:rPr>
          <w:rFonts w:ascii="Calibri Light" w:hAnsi="Calibri Light" w:cs="Calibri Light"/>
          <w:color w:val="0000FF"/>
          <w:sz w:val="20"/>
          <w:u w:val="single"/>
          <w:lang w:eastAsia="en-GB"/>
        </w:rPr>
        <w:t>announced</w:t>
      </w:r>
      <w:r>
        <w:fldChar w:fldCharType="end"/>
      </w:r>
      <w:r w:rsidRPr="001F4FA5">
        <w:rPr>
          <w:rFonts w:ascii="Calibri Light" w:hAnsi="Calibri Light" w:cs="Calibri Light"/>
          <w:sz w:val="20"/>
          <w:lang w:eastAsia="en-GB"/>
        </w:rPr>
        <w:t xml:space="preserve"> that it will prioritize the applications of small businesses owned by women, veterans, and socially and economically </w:t>
      </w:r>
    </w:p>
    <w:p w:rsidR="00EF2B8E" w:rsidP="001F4FA5" w14:paraId="6DA2B757" w14:textId="77777777">
      <w:pPr>
        <w:pStyle w:val="maintitle"/>
      </w:pPr>
    </w:p>
    <w:p w:rsidR="00452F7F" w:rsidP="00EF2B8E" w14:paraId="166069D6" w14:textId="77777777">
      <w:pPr>
        <w:pStyle w:val="bodytext"/>
        <w:sectPr w:rsidSect="00EF2B8E">
          <w:headerReference w:type="default" r:id="rId6"/>
          <w:footerReference w:type="default" r:id="rId7"/>
          <w:type w:val="continuous"/>
          <w:pgSz w:w="12240" w:h="15840"/>
          <w:pgMar w:top="3096" w:right="1440" w:bottom="1440" w:left="1440" w:header="720" w:footer="720" w:gutter="0"/>
          <w:cols w:num="2" w:space="720"/>
          <w:docGrid w:linePitch="360"/>
        </w:sectPr>
      </w:pPr>
    </w:p>
    <w:p w:rsidR="001F4FA5" w:rsidRPr="001F4FA5" w:rsidP="001F4FA5" w14:paraId="0BC8F982" w14:textId="570EBBFF">
      <w:pPr>
        <w:rPr>
          <w:rFonts w:ascii="Calibri Light" w:hAnsi="Calibri Light" w:cs="Calibri Light"/>
          <w:sz w:val="20"/>
          <w:lang w:eastAsia="en-GB"/>
        </w:rPr>
      </w:pPr>
      <w:r w:rsidRPr="001F4FA5">
        <w:rPr>
          <w:rFonts w:ascii="Calibri Light" w:hAnsi="Calibri Light" w:cs="Calibri Light"/>
          <w:sz w:val="20"/>
          <w:lang w:eastAsia="en-GB"/>
        </w:rPr>
        <w:t xml:space="preserve">disadvantaged individuals for the first 21 days of the grant program. This means it’s even more important for organizations to jump in line as close to the May 3 opening as possible.  </w:t>
      </w:r>
    </w:p>
    <w:p w:rsidR="001F4FA5" w:rsidRPr="001F4FA5" w:rsidP="001F4FA5" w14:paraId="38189DA2" w14:textId="77777777">
      <w:pPr>
        <w:rPr>
          <w:rFonts w:ascii="Calibri Light" w:hAnsi="Calibri Light" w:cs="Calibri Light"/>
          <w:sz w:val="20"/>
          <w:lang w:eastAsia="en-GB"/>
        </w:rPr>
      </w:pPr>
      <w:r w:rsidRPr="001F4FA5">
        <w:rPr>
          <w:rFonts w:ascii="Calibri Light" w:hAnsi="Calibri Light" w:cs="Calibri Light"/>
          <w:sz w:val="20"/>
          <w:lang w:eastAsia="en-GB"/>
        </w:rPr>
        <w:t xml:space="preserve">Employers should visit the </w:t>
      </w:r>
      <w:r>
        <w:fldChar w:fldCharType="begin"/>
      </w:r>
      <w:r>
        <w:instrText xml:space="preserve"> HYPERLINK "https://www.sba.gov/funding-programs/loans/covid-19-relief-options/restaurant-revitalization-fund?utm_medium=email&amp;utm_source=govdelivery" </w:instrText>
      </w:r>
      <w:r>
        <w:fldChar w:fldCharType="separate"/>
      </w:r>
      <w:r w:rsidRPr="001F4FA5">
        <w:rPr>
          <w:rFonts w:ascii="Calibri Light" w:hAnsi="Calibri Light" w:cs="Calibri Light"/>
          <w:color w:val="0000FF"/>
          <w:sz w:val="20"/>
          <w:u w:val="single"/>
          <w:lang w:eastAsia="en-GB"/>
        </w:rPr>
        <w:t>SBA website</w:t>
      </w:r>
      <w:r>
        <w:fldChar w:fldCharType="end"/>
      </w:r>
      <w:r w:rsidRPr="001F4FA5">
        <w:rPr>
          <w:rFonts w:ascii="Calibri Light" w:hAnsi="Calibri Light" w:cs="Calibri Light"/>
          <w:sz w:val="20"/>
          <w:lang w:eastAsia="en-GB"/>
        </w:rPr>
        <w:t xml:space="preserve"> to learn more about the Restaurant Revitalization Fund.</w:t>
      </w:r>
    </w:p>
    <w:p w:rsidR="00452F7F" w:rsidRPr="00452F7F" w:rsidP="001F4FA5" w14:paraId="23642C8A" w14:textId="77777777">
      <w:pPr>
        <w:pStyle w:val="bodytext"/>
      </w:pPr>
    </w:p>
    <w:sectPr w:rsidSect="00EF2B8E">
      <w:headerReference w:type="default" r:id="rId8"/>
      <w:footerReference w:type="default" r:id="rId9"/>
      <w:pgSz w:w="12240" w:h="15840"/>
      <w:pgMar w:top="2088"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1E75" w:rsidRPr="00FB4BC6" w:rsidP="00A01E75" w14:paraId="26B37E0C" w14:textId="77777777">
    <w:pPr>
      <w:spacing w:line="240" w:lineRule="auto"/>
      <w:jc w:val="center"/>
      <w:rPr>
        <w:rFonts w:ascii="Calibri Light" w:hAnsi="Calibri Light" w:cs="Calibri Light"/>
        <w:sz w:val="12"/>
      </w:rPr>
    </w:pPr>
    <w:r w:rsidRPr="00FB4BC6">
      <w:rPr>
        <w:rFonts w:ascii="Calibri Light" w:hAnsi="Calibri Light" w:cs="Calibri Light"/>
        <w:sz w:val="12"/>
      </w:rPr>
      <w:t>The content of this News Brief is of general interest and is not intended to apply to specific circumstances. It should not be regarded as legal advice and not be relied upon as such. In relation to any particular problem which they may have, readers are advised to seek specific advice. © 20</w:t>
    </w:r>
    <w:r w:rsidR="004721D6">
      <w:rPr>
        <w:rFonts w:ascii="Calibri Light" w:hAnsi="Calibri Light" w:cs="Calibri Light"/>
        <w:sz w:val="12"/>
      </w:rPr>
      <w:t>2</w:t>
    </w:r>
    <w:r w:rsidR="0064586E">
      <w:rPr>
        <w:rFonts w:ascii="Calibri Light" w:hAnsi="Calibri Light" w:cs="Calibri Light"/>
        <w:sz w:val="12"/>
      </w:rPr>
      <w:t>1</w:t>
    </w:r>
    <w:r w:rsidRPr="00FB4BC6">
      <w:rPr>
        <w:rFonts w:ascii="Calibri Light" w:hAnsi="Calibri Light" w:cs="Calibri Light"/>
        <w:sz w:val="12"/>
      </w:rPr>
      <w:t xml:space="preserve"> Zywave, Inc. All rights reserved.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B8E" w:rsidRPr="000C69B4" w:rsidP="000C69B4" w14:paraId="106B65EA" w14:textId="77777777">
    <w:pPr>
      <w:jc w:val="center"/>
      <w:rPr>
        <w:sz w:val="1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5924" w14:paraId="111E280D" w14:textId="77777777">
    <w:pPr>
      <w:pStyle w:val="Header"/>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-454236</wp:posOffset>
          </wp:positionV>
          <wp:extent cx="7772400" cy="10062632"/>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95117" name="Picture 82" descr="News Brief - US-0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00626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2B8E" w14:paraId="03EABE9E" w14:textId="77777777">
    <w:pPr>
      <w:pStyle w:val="Header"/>
    </w:pPr>
    <w:r>
      <w:rPr>
        <w:noProof/>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-454236</wp:posOffset>
          </wp:positionV>
          <wp:extent cx="7772400" cy="10062632"/>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171306" name="Picture 84" descr="News Brief - US-0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7772400" cy="100626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2B8E" w14:paraId="5F9F72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BAE7F0D"/>
    <w:multiLevelType w:val="hybridMultilevel"/>
    <w:tmpl w:val="2DEC19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033133"/>
    <w:multiLevelType w:val="hybridMultilevel"/>
    <w:tmpl w:val="54B410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D656AC4"/>
    <w:multiLevelType w:val="hybridMultilevel"/>
    <w:tmpl w:val="6DC6D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73166DB8"/>
    <w:multiLevelType w:val="hybridMultilevel"/>
    <w:tmpl w:val="A4C6CED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95A4FDA"/>
    <w:multiLevelType w:val="multilevel"/>
    <w:tmpl w:val="60A4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D79"/>
    <w:rsid w:val="00001BA1"/>
    <w:rsid w:val="00044AE9"/>
    <w:rsid w:val="00096FE9"/>
    <w:rsid w:val="000C69B4"/>
    <w:rsid w:val="000F4055"/>
    <w:rsid w:val="000F79E2"/>
    <w:rsid w:val="001160C7"/>
    <w:rsid w:val="00122174"/>
    <w:rsid w:val="00126B6D"/>
    <w:rsid w:val="0014778D"/>
    <w:rsid w:val="001647C0"/>
    <w:rsid w:val="001A19BA"/>
    <w:rsid w:val="001D059D"/>
    <w:rsid w:val="001F4FA5"/>
    <w:rsid w:val="00200173"/>
    <w:rsid w:val="002034D7"/>
    <w:rsid w:val="00206E59"/>
    <w:rsid w:val="0023373F"/>
    <w:rsid w:val="00254B6C"/>
    <w:rsid w:val="00266783"/>
    <w:rsid w:val="002B4EEB"/>
    <w:rsid w:val="002C6081"/>
    <w:rsid w:val="002F6EDD"/>
    <w:rsid w:val="003243F5"/>
    <w:rsid w:val="0032570C"/>
    <w:rsid w:val="00332EED"/>
    <w:rsid w:val="00350D7A"/>
    <w:rsid w:val="003B27CC"/>
    <w:rsid w:val="003D049E"/>
    <w:rsid w:val="003D715B"/>
    <w:rsid w:val="003F5DFB"/>
    <w:rsid w:val="004012C1"/>
    <w:rsid w:val="00403BCB"/>
    <w:rsid w:val="00452F7F"/>
    <w:rsid w:val="004721D6"/>
    <w:rsid w:val="00483D79"/>
    <w:rsid w:val="004A0995"/>
    <w:rsid w:val="004A6B3C"/>
    <w:rsid w:val="004E2B57"/>
    <w:rsid w:val="004F7AB2"/>
    <w:rsid w:val="00514ABF"/>
    <w:rsid w:val="00560751"/>
    <w:rsid w:val="00567AF3"/>
    <w:rsid w:val="005703C8"/>
    <w:rsid w:val="00573A06"/>
    <w:rsid w:val="0057662F"/>
    <w:rsid w:val="00583184"/>
    <w:rsid w:val="00593744"/>
    <w:rsid w:val="005D46B2"/>
    <w:rsid w:val="00623FEB"/>
    <w:rsid w:val="00632DEA"/>
    <w:rsid w:val="00641F7B"/>
    <w:rsid w:val="0064586E"/>
    <w:rsid w:val="00656910"/>
    <w:rsid w:val="006B345F"/>
    <w:rsid w:val="006F27FF"/>
    <w:rsid w:val="007048E7"/>
    <w:rsid w:val="00716E05"/>
    <w:rsid w:val="00755924"/>
    <w:rsid w:val="00767BAA"/>
    <w:rsid w:val="007806AA"/>
    <w:rsid w:val="0079561C"/>
    <w:rsid w:val="007D106B"/>
    <w:rsid w:val="007D5CA2"/>
    <w:rsid w:val="007D6E60"/>
    <w:rsid w:val="00840E2F"/>
    <w:rsid w:val="008B221E"/>
    <w:rsid w:val="008C22DF"/>
    <w:rsid w:val="008C2554"/>
    <w:rsid w:val="008E5FFD"/>
    <w:rsid w:val="00926A60"/>
    <w:rsid w:val="00935AF0"/>
    <w:rsid w:val="00940468"/>
    <w:rsid w:val="009521C9"/>
    <w:rsid w:val="00987268"/>
    <w:rsid w:val="009A654E"/>
    <w:rsid w:val="009D282D"/>
    <w:rsid w:val="009D5AF5"/>
    <w:rsid w:val="00A01E75"/>
    <w:rsid w:val="00A20516"/>
    <w:rsid w:val="00AA15AD"/>
    <w:rsid w:val="00AC7E33"/>
    <w:rsid w:val="00AF7CE2"/>
    <w:rsid w:val="00B67D9C"/>
    <w:rsid w:val="00B91208"/>
    <w:rsid w:val="00BA4715"/>
    <w:rsid w:val="00C01097"/>
    <w:rsid w:val="00C26F61"/>
    <w:rsid w:val="00C91542"/>
    <w:rsid w:val="00C9582B"/>
    <w:rsid w:val="00CC7633"/>
    <w:rsid w:val="00CD1110"/>
    <w:rsid w:val="00D12C2D"/>
    <w:rsid w:val="00D56195"/>
    <w:rsid w:val="00D718FF"/>
    <w:rsid w:val="00DB44E0"/>
    <w:rsid w:val="00DB5E0F"/>
    <w:rsid w:val="00DC083E"/>
    <w:rsid w:val="00E43E25"/>
    <w:rsid w:val="00E75405"/>
    <w:rsid w:val="00EB711D"/>
    <w:rsid w:val="00EF2B8E"/>
    <w:rsid w:val="00EF7BAE"/>
    <w:rsid w:val="00F75B06"/>
    <w:rsid w:val="00FA3A35"/>
    <w:rsid w:val="00FA4E94"/>
    <w:rsid w:val="00FB11C6"/>
    <w:rsid w:val="00FB15E8"/>
    <w:rsid w:val="00FB4BC6"/>
    <w:rsid w:val="00FF76D3"/>
  </w:rsids>
  <w:docVars>
    <w:docVar w:name="__Grammarly_42___1" w:val="H4sIAAAAAAAEAKtWcslP9kxRslIyNDYyNTEysTAzNzY3MzYzsLRU0lEKTi0uzszPAykwrAUAZKeyx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642D3B66-1CB0-48FB-839D-81AF8163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83D79"/>
    <w:pPr>
      <w:keepNext/>
      <w:spacing w:before="240" w:after="60"/>
      <w:outlineLvl w:val="0"/>
    </w:pPr>
    <w:rPr>
      <w:rFonts w:ascii="Cambria" w:eastAsia="Times New Roman" w:hAnsi="Cambria"/>
      <w:b/>
      <w:bCs/>
      <w:kern w:val="32"/>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D79"/>
  </w:style>
  <w:style w:type="paragraph" w:styleId="Footer">
    <w:name w:val="footer"/>
    <w:basedOn w:val="Normal"/>
    <w:link w:val="FooterChar"/>
    <w:uiPriority w:val="99"/>
    <w:unhideWhenUsed/>
    <w:rsid w:val="00483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D79"/>
  </w:style>
  <w:style w:type="paragraph" w:styleId="BalloonText">
    <w:name w:val="Balloon Text"/>
    <w:basedOn w:val="Normal"/>
    <w:link w:val="BalloonTextChar"/>
    <w:uiPriority w:val="99"/>
    <w:semiHidden/>
    <w:unhideWhenUsed/>
    <w:rsid w:val="00483D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3D79"/>
    <w:rPr>
      <w:rFonts w:ascii="Tahoma" w:hAnsi="Tahoma" w:cs="Tahoma"/>
      <w:sz w:val="16"/>
      <w:szCs w:val="16"/>
    </w:rPr>
  </w:style>
  <w:style w:type="character" w:customStyle="1" w:styleId="Heading1Char">
    <w:name w:val="Heading 1 Char"/>
    <w:link w:val="Heading1"/>
    <w:uiPriority w:val="9"/>
    <w:rsid w:val="00483D79"/>
    <w:rPr>
      <w:rFonts w:ascii="Cambria" w:eastAsia="Times New Roman" w:hAnsi="Cambria" w:cs="Times New Roman"/>
      <w:b/>
      <w:bCs/>
      <w:kern w:val="32"/>
      <w:sz w:val="32"/>
      <w:szCs w:val="32"/>
      <w:lang w:val="en-GB"/>
    </w:rPr>
  </w:style>
  <w:style w:type="paragraph" w:styleId="NormalWeb">
    <w:name w:val="Normal (Web)"/>
    <w:basedOn w:val="Normal"/>
    <w:link w:val="NormalWebChar"/>
    <w:uiPriority w:val="99"/>
    <w:unhideWhenUsed/>
    <w:rsid w:val="00483D79"/>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link w:val="ListParagraphChar"/>
    <w:uiPriority w:val="34"/>
    <w:qFormat/>
    <w:rsid w:val="00E43E25"/>
    <w:pPr>
      <w:spacing w:after="0" w:line="240" w:lineRule="auto"/>
      <w:ind w:left="720"/>
      <w:contextualSpacing/>
    </w:pPr>
    <w:rPr>
      <w:rFonts w:ascii="Arial" w:hAnsi="Arial" w:cs="Arial"/>
      <w:sz w:val="20"/>
      <w:szCs w:val="20"/>
    </w:rPr>
  </w:style>
  <w:style w:type="character" w:styleId="Hyperlink">
    <w:name w:val="Hyperlink"/>
    <w:uiPriority w:val="99"/>
    <w:unhideWhenUsed/>
    <w:rsid w:val="00573A06"/>
    <w:rPr>
      <w:color w:val="0000FF"/>
      <w:u w:val="single"/>
    </w:rPr>
  </w:style>
  <w:style w:type="paragraph" w:styleId="NoSpacing">
    <w:name w:val="No Spacing"/>
    <w:uiPriority w:val="1"/>
    <w:qFormat/>
    <w:rsid w:val="00350D7A"/>
    <w:rPr>
      <w:sz w:val="22"/>
      <w:szCs w:val="22"/>
    </w:rPr>
  </w:style>
  <w:style w:type="character" w:styleId="CommentReference">
    <w:name w:val="annotation reference"/>
    <w:uiPriority w:val="99"/>
    <w:semiHidden/>
    <w:unhideWhenUsed/>
    <w:rsid w:val="00926A60"/>
    <w:rPr>
      <w:sz w:val="16"/>
      <w:szCs w:val="16"/>
    </w:rPr>
  </w:style>
  <w:style w:type="paragraph" w:styleId="CommentText">
    <w:name w:val="annotation text"/>
    <w:basedOn w:val="Normal"/>
    <w:link w:val="CommentTextChar"/>
    <w:uiPriority w:val="99"/>
    <w:semiHidden/>
    <w:unhideWhenUsed/>
    <w:rsid w:val="00926A60"/>
    <w:rPr>
      <w:sz w:val="20"/>
      <w:szCs w:val="20"/>
    </w:rPr>
  </w:style>
  <w:style w:type="character" w:customStyle="1" w:styleId="CommentTextChar">
    <w:name w:val="Comment Text Char"/>
    <w:basedOn w:val="DefaultParagraphFont"/>
    <w:link w:val="CommentText"/>
    <w:uiPriority w:val="99"/>
    <w:semiHidden/>
    <w:rsid w:val="00926A60"/>
  </w:style>
  <w:style w:type="paragraph" w:styleId="CommentSubject">
    <w:name w:val="annotation subject"/>
    <w:basedOn w:val="CommentText"/>
    <w:next w:val="CommentText"/>
    <w:link w:val="CommentSubjectChar"/>
    <w:uiPriority w:val="99"/>
    <w:semiHidden/>
    <w:unhideWhenUsed/>
    <w:rsid w:val="00926A60"/>
    <w:rPr>
      <w:b/>
      <w:bCs/>
    </w:rPr>
  </w:style>
  <w:style w:type="character" w:customStyle="1" w:styleId="CommentSubjectChar">
    <w:name w:val="Comment Subject Char"/>
    <w:link w:val="CommentSubject"/>
    <w:uiPriority w:val="99"/>
    <w:semiHidden/>
    <w:rsid w:val="00926A60"/>
    <w:rPr>
      <w:b/>
      <w:bCs/>
    </w:rPr>
  </w:style>
  <w:style w:type="character" w:styleId="FollowedHyperlink">
    <w:name w:val="FollowedHyperlink"/>
    <w:uiPriority w:val="99"/>
    <w:semiHidden/>
    <w:unhideWhenUsed/>
    <w:rsid w:val="00096FE9"/>
    <w:rPr>
      <w:color w:val="954F72"/>
      <w:u w:val="single"/>
    </w:rPr>
  </w:style>
  <w:style w:type="paragraph" w:customStyle="1" w:styleId="bodytext">
    <w:name w:val="_body text"/>
    <w:basedOn w:val="Normal"/>
    <w:link w:val="bodytextChar"/>
    <w:qFormat/>
    <w:rsid w:val="00EF7BAE"/>
    <w:rPr>
      <w:rFonts w:ascii="Calibri Light" w:hAnsi="Calibri Light" w:cs="Calibri Light"/>
      <w:sz w:val="20"/>
      <w:lang w:eastAsia="en-GB"/>
    </w:rPr>
  </w:style>
  <w:style w:type="paragraph" w:customStyle="1" w:styleId="bullet">
    <w:name w:val="_bullet"/>
    <w:basedOn w:val="ListParagraph"/>
    <w:link w:val="bulletChar"/>
    <w:qFormat/>
    <w:rsid w:val="00EF7BAE"/>
    <w:pPr>
      <w:numPr>
        <w:numId w:val="3"/>
      </w:numPr>
      <w:spacing w:after="120"/>
      <w:contextualSpacing w:val="0"/>
    </w:pPr>
    <w:rPr>
      <w:rFonts w:ascii="Calibri Light" w:hAnsi="Calibri Light" w:cs="Calibri Light"/>
      <w:szCs w:val="22"/>
      <w:lang w:eastAsia="en-GB"/>
    </w:rPr>
  </w:style>
  <w:style w:type="character" w:customStyle="1" w:styleId="bodytextChar">
    <w:name w:val="_body text Char"/>
    <w:link w:val="bodytext"/>
    <w:rsid w:val="00EF7BAE"/>
    <w:rPr>
      <w:rFonts w:ascii="Calibri Light" w:hAnsi="Calibri Light" w:cs="Calibri Light"/>
      <w:szCs w:val="22"/>
      <w:lang w:eastAsia="en-GB"/>
    </w:rPr>
  </w:style>
  <w:style w:type="paragraph" w:customStyle="1" w:styleId="pullquote">
    <w:name w:val="_pull quote"/>
    <w:basedOn w:val="NormalWeb"/>
    <w:link w:val="pullquoteChar"/>
    <w:qFormat/>
    <w:rsid w:val="00EF7BAE"/>
    <w:rPr>
      <w:rFonts w:ascii="Calibri Light" w:eastAsia="Calibri" w:hAnsi="Calibri Light" w:cs="Calibri Light"/>
      <w:b/>
      <w:i/>
      <w:sz w:val="28"/>
      <w:szCs w:val="22"/>
      <w:lang w:val="en-US"/>
    </w:rPr>
  </w:style>
  <w:style w:type="character" w:customStyle="1" w:styleId="ListParagraphChar">
    <w:name w:val="List Paragraph Char"/>
    <w:link w:val="ListParagraph"/>
    <w:uiPriority w:val="34"/>
    <w:rsid w:val="00EF7BAE"/>
    <w:rPr>
      <w:rFonts w:ascii="Arial" w:hAnsi="Arial" w:cs="Arial"/>
    </w:rPr>
  </w:style>
  <w:style w:type="character" w:customStyle="1" w:styleId="bulletChar">
    <w:name w:val="_bullet Char"/>
    <w:link w:val="bullet"/>
    <w:rsid w:val="00EF7BAE"/>
    <w:rPr>
      <w:rFonts w:ascii="Calibri Light" w:hAnsi="Calibri Light" w:cs="Calibri Light"/>
      <w:szCs w:val="22"/>
      <w:lang w:eastAsia="en-GB"/>
    </w:rPr>
  </w:style>
  <w:style w:type="paragraph" w:customStyle="1" w:styleId="maintitle">
    <w:name w:val="_main title"/>
    <w:basedOn w:val="Normal"/>
    <w:link w:val="maintitleChar"/>
    <w:qFormat/>
    <w:rsid w:val="00EF7BAE"/>
    <w:rPr>
      <w:rFonts w:cs="Calibri"/>
      <w:b/>
      <w:sz w:val="32"/>
      <w:lang w:eastAsia="en-GB"/>
    </w:rPr>
  </w:style>
  <w:style w:type="character" w:customStyle="1" w:styleId="NormalWebChar">
    <w:name w:val="Normal (Web) Char"/>
    <w:link w:val="NormalWeb"/>
    <w:uiPriority w:val="99"/>
    <w:rsid w:val="00EF7BAE"/>
    <w:rPr>
      <w:rFonts w:ascii="Times New Roman" w:eastAsia="Times New Roman" w:hAnsi="Times New Roman"/>
      <w:sz w:val="24"/>
      <w:szCs w:val="24"/>
      <w:lang w:val="en-GB" w:eastAsia="en-GB"/>
    </w:rPr>
  </w:style>
  <w:style w:type="character" w:customStyle="1" w:styleId="pullquoteChar">
    <w:name w:val="_pull quote Char"/>
    <w:link w:val="pullquote"/>
    <w:rsid w:val="00EF7BAE"/>
    <w:rPr>
      <w:rFonts w:ascii="Calibri Light" w:eastAsia="Times New Roman" w:hAnsi="Calibri Light" w:cs="Calibri Light"/>
      <w:b/>
      <w:i/>
      <w:sz w:val="28"/>
      <w:szCs w:val="22"/>
      <w:lang w:val="en-GB" w:eastAsia="en-GB"/>
    </w:rPr>
  </w:style>
  <w:style w:type="paragraph" w:customStyle="1" w:styleId="title2">
    <w:name w:val="_title 2"/>
    <w:basedOn w:val="Heading1"/>
    <w:link w:val="title2Char"/>
    <w:qFormat/>
    <w:rsid w:val="00EF7BAE"/>
    <w:rPr>
      <w:rFonts w:ascii="Calibri Light" w:hAnsi="Calibri Light" w:cs="Calibri Light"/>
      <w:sz w:val="22"/>
    </w:rPr>
  </w:style>
  <w:style w:type="character" w:customStyle="1" w:styleId="maintitleChar">
    <w:name w:val="_main title Char"/>
    <w:link w:val="maintitle"/>
    <w:rsid w:val="00EF7BAE"/>
    <w:rPr>
      <w:rFonts w:cs="Calibri"/>
      <w:b/>
      <w:sz w:val="32"/>
      <w:szCs w:val="22"/>
      <w:lang w:eastAsia="en-GB"/>
    </w:rPr>
  </w:style>
  <w:style w:type="paragraph" w:customStyle="1" w:styleId="sources">
    <w:name w:val="_sources"/>
    <w:basedOn w:val="bodytext"/>
    <w:link w:val="sourcesChar"/>
    <w:qFormat/>
    <w:rsid w:val="00EF7BAE"/>
    <w:rPr>
      <w:i/>
    </w:rPr>
  </w:style>
  <w:style w:type="character" w:customStyle="1" w:styleId="title2Char">
    <w:name w:val="_title 2 Char"/>
    <w:link w:val="title2"/>
    <w:rsid w:val="00EF7BAE"/>
    <w:rPr>
      <w:rFonts w:ascii="Calibri Light" w:eastAsia="Times New Roman" w:hAnsi="Calibri Light" w:cs="Calibri Light"/>
      <w:b/>
      <w:bCs/>
      <w:kern w:val="32"/>
      <w:sz w:val="22"/>
      <w:szCs w:val="32"/>
      <w:lang w:val="en-GB"/>
    </w:rPr>
  </w:style>
  <w:style w:type="character" w:customStyle="1" w:styleId="sourcesChar">
    <w:name w:val="_sources Char"/>
    <w:link w:val="sources"/>
    <w:rsid w:val="00EF7BAE"/>
    <w:rPr>
      <w:rFonts w:ascii="Calibri Light" w:hAnsi="Calibri Light" w:cs="Calibri Light"/>
      <w: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0B33-4998-491B-956B-EA9E77F3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Kilker</dc:creator>
  <cp:lastModifiedBy>Thiel, Erik</cp:lastModifiedBy>
  <cp:revision>3</cp:revision>
  <cp:lastPrinted>2019-04-18T15:59:00Z</cp:lastPrinted>
  <dcterms:created xsi:type="dcterms:W3CDTF">2021-04-27T17:03:00Z</dcterms:created>
  <dcterms:modified xsi:type="dcterms:W3CDTF">2021-04-27T17:04:00Z</dcterms:modified>
</cp:coreProperties>
</file>